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1078" w14:textId="6091A60E" w:rsidR="0057065B" w:rsidRDefault="0057065B" w:rsidP="00443D5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UMOWA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UDZIAŁU W PROJEKCIE </w:t>
      </w: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>
        <w:rPr>
          <w:rFonts w:asciiTheme="minorHAnsi" w:hAnsiTheme="minorHAnsi" w:cstheme="minorHAnsi"/>
          <w:b/>
          <w:bCs/>
          <w:sz w:val="28"/>
          <w:szCs w:val="28"/>
        </w:rPr>
        <w:t>Akademia lepszego życia”</w:t>
      </w:r>
    </w:p>
    <w:p w14:paraId="2DBDDC88" w14:textId="77777777" w:rsidR="0057065B" w:rsidRPr="0057065B" w:rsidRDefault="0057065B" w:rsidP="0057065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7065B">
        <w:rPr>
          <w:rFonts w:asciiTheme="minorHAnsi" w:hAnsiTheme="min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001ED4F2" w14:textId="67C21F9A" w:rsidR="0057065B" w:rsidRDefault="0057065B" w:rsidP="00570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065B">
        <w:rPr>
          <w:rFonts w:asciiTheme="minorHAnsi" w:hAnsiTheme="min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IX.1.2 „Aktywizacja społeczno- zawodowa osób zagrożonych ubóstwem lub wykluczeniem społecznym- ZIT”</w:t>
      </w:r>
    </w:p>
    <w:p w14:paraId="39DBFBB1" w14:textId="77777777" w:rsidR="0057065B" w:rsidRDefault="0057065B" w:rsidP="0057065B">
      <w:pPr>
        <w:rPr>
          <w:rFonts w:asciiTheme="minorHAnsi" w:hAnsiTheme="minorHAnsi" w:cstheme="minorHAnsi"/>
        </w:rPr>
      </w:pPr>
    </w:p>
    <w:p w14:paraId="47537C7C" w14:textId="4235CBD9" w:rsidR="0057065B" w:rsidRPr="00C553C2" w:rsidRDefault="0057065B" w:rsidP="0057065B">
      <w:pPr>
        <w:rPr>
          <w:rFonts w:asciiTheme="minorHAnsi" w:hAnsiTheme="minorHAnsi" w:cstheme="minorHAnsi"/>
          <w:sz w:val="22"/>
          <w:szCs w:val="22"/>
        </w:rPr>
      </w:pPr>
      <w:r w:rsidRPr="00C553C2">
        <w:rPr>
          <w:rFonts w:asciiTheme="minorHAnsi" w:hAnsiTheme="minorHAnsi" w:cstheme="minorHAnsi"/>
          <w:sz w:val="22"/>
          <w:szCs w:val="22"/>
        </w:rPr>
        <w:t>Umowa zawarta dnia ……………………….. w ………….………………</w:t>
      </w:r>
      <w:r w:rsidR="00C553C2">
        <w:rPr>
          <w:rFonts w:asciiTheme="minorHAnsi" w:hAnsiTheme="minorHAnsi" w:cstheme="minorHAnsi"/>
          <w:sz w:val="22"/>
          <w:szCs w:val="22"/>
        </w:rPr>
        <w:t>………..</w:t>
      </w:r>
      <w:r w:rsidRPr="00C553C2">
        <w:rPr>
          <w:rFonts w:asciiTheme="minorHAnsi" w:hAnsiTheme="minorHAnsi" w:cstheme="minorHAnsi"/>
          <w:sz w:val="22"/>
          <w:szCs w:val="22"/>
        </w:rPr>
        <w:t xml:space="preserve">. pomiędzy: </w:t>
      </w:r>
    </w:p>
    <w:p w14:paraId="420ACC48" w14:textId="24EFB4C6" w:rsidR="0057065B" w:rsidRPr="00C553C2" w:rsidRDefault="0057065B" w:rsidP="0057065B">
      <w:pPr>
        <w:rPr>
          <w:rFonts w:asciiTheme="minorHAnsi" w:hAnsiTheme="minorHAnsi" w:cstheme="minorHAnsi"/>
          <w:sz w:val="22"/>
          <w:szCs w:val="22"/>
        </w:rPr>
      </w:pPr>
      <w:r w:rsidRPr="00C553C2">
        <w:rPr>
          <w:rFonts w:asciiTheme="minorHAnsi" w:hAnsiTheme="minorHAnsi" w:cstheme="minorHAnsi"/>
          <w:sz w:val="22"/>
          <w:szCs w:val="22"/>
        </w:rPr>
        <w:t>Izabel</w:t>
      </w:r>
      <w:r w:rsidRPr="00C553C2">
        <w:rPr>
          <w:rFonts w:asciiTheme="minorHAnsi" w:hAnsiTheme="minorHAnsi" w:cstheme="minorHAnsi"/>
          <w:sz w:val="22"/>
          <w:szCs w:val="22"/>
        </w:rPr>
        <w:t>ą</w:t>
      </w:r>
      <w:r w:rsidRPr="00C553C2">
        <w:rPr>
          <w:rFonts w:asciiTheme="minorHAnsi" w:hAnsiTheme="minorHAnsi" w:cstheme="minorHAnsi"/>
          <w:sz w:val="22"/>
          <w:szCs w:val="22"/>
        </w:rPr>
        <w:t xml:space="preserve"> Łajs prowadząc</w:t>
      </w:r>
      <w:r w:rsidRPr="00C553C2">
        <w:rPr>
          <w:rFonts w:asciiTheme="minorHAnsi" w:hAnsiTheme="minorHAnsi" w:cstheme="minorHAnsi"/>
          <w:sz w:val="22"/>
          <w:szCs w:val="22"/>
        </w:rPr>
        <w:t>ą</w:t>
      </w:r>
      <w:r w:rsidRPr="00C553C2">
        <w:rPr>
          <w:rFonts w:asciiTheme="minorHAnsi" w:hAnsiTheme="minorHAnsi" w:cstheme="minorHAnsi"/>
          <w:sz w:val="22"/>
          <w:szCs w:val="22"/>
        </w:rPr>
        <w:t xml:space="preserve"> działalność gospodarczą pod firmą:</w:t>
      </w:r>
      <w:r w:rsidRPr="00C553C2">
        <w:rPr>
          <w:rFonts w:asciiTheme="minorHAnsi" w:hAnsiTheme="minorHAnsi" w:cstheme="minorHAnsi"/>
          <w:sz w:val="22"/>
          <w:szCs w:val="22"/>
        </w:rPr>
        <w:t xml:space="preserve"> </w:t>
      </w:r>
      <w:r w:rsidRPr="00C553C2">
        <w:rPr>
          <w:rFonts w:asciiTheme="minorHAnsi" w:hAnsiTheme="minorHAnsi" w:cstheme="minorHAnsi"/>
          <w:sz w:val="22"/>
          <w:szCs w:val="22"/>
        </w:rPr>
        <w:t>Akademia Zdrowia Izabela Łajs</w:t>
      </w:r>
    </w:p>
    <w:p w14:paraId="68DB7856" w14:textId="0A851ABB" w:rsidR="0057065B" w:rsidRPr="00C553C2" w:rsidRDefault="0057065B" w:rsidP="0057065B">
      <w:pPr>
        <w:rPr>
          <w:rFonts w:asciiTheme="minorHAnsi" w:hAnsiTheme="minorHAnsi" w:cstheme="minorHAnsi"/>
          <w:sz w:val="22"/>
          <w:szCs w:val="22"/>
        </w:rPr>
      </w:pPr>
      <w:r w:rsidRPr="00C553C2">
        <w:rPr>
          <w:rFonts w:asciiTheme="minorHAnsi" w:hAnsiTheme="minorHAnsi" w:cstheme="minorHAnsi"/>
          <w:sz w:val="22"/>
          <w:szCs w:val="22"/>
        </w:rPr>
        <w:t>90-205 Łódź, ul. Jana Kilińskiego 21</w:t>
      </w:r>
      <w:r w:rsidRPr="00C553C2">
        <w:rPr>
          <w:rFonts w:asciiTheme="minorHAnsi" w:hAnsiTheme="minorHAnsi" w:cstheme="minorHAnsi"/>
          <w:sz w:val="22"/>
          <w:szCs w:val="22"/>
        </w:rPr>
        <w:t xml:space="preserve">, </w:t>
      </w:r>
      <w:r w:rsidRPr="00C553C2">
        <w:rPr>
          <w:rFonts w:asciiTheme="minorHAnsi" w:hAnsiTheme="minorHAnsi" w:cstheme="minorHAnsi"/>
          <w:sz w:val="22"/>
          <w:szCs w:val="22"/>
        </w:rPr>
        <w:t>NIP: 728 134 85 65, REGON: 472067010</w:t>
      </w:r>
    </w:p>
    <w:p w14:paraId="3E785C7A" w14:textId="77777777" w:rsidR="0057065B" w:rsidRDefault="0057065B" w:rsidP="005706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A808A57" w14:textId="77777777" w:rsidR="0057065B" w:rsidRDefault="0057065B" w:rsidP="005706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Panem/Panią: ……………………………………..………………………………………………………………………….................</w:t>
      </w:r>
    </w:p>
    <w:p w14:paraId="2047F32A" w14:textId="77777777" w:rsidR="0057065B" w:rsidRDefault="0057065B" w:rsidP="005706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zamieszkałym/ą: …………..………………………………………………………………….…………….………………………………</w:t>
      </w:r>
    </w:p>
    <w:p w14:paraId="034857A5" w14:textId="77777777" w:rsidR="0057065B" w:rsidRDefault="0057065B" w:rsidP="005706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………..…………………………………………………………………………………………………………………….……………………….</w:t>
      </w:r>
    </w:p>
    <w:p w14:paraId="6C0FF55A" w14:textId="714125A8" w:rsidR="0057065B" w:rsidRPr="00443D5C" w:rsidRDefault="0057065B" w:rsidP="005706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zwanym/ą dalej Uczestnikiem/Uczestniczką. </w:t>
      </w:r>
    </w:p>
    <w:p w14:paraId="3B446FBA" w14:textId="77777777" w:rsidR="0057065B" w:rsidRDefault="0057065B" w:rsidP="005706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1. Postanowienia ogólne</w:t>
      </w:r>
    </w:p>
    <w:p w14:paraId="6467E5AD" w14:textId="34D6798E" w:rsidR="0057065B" w:rsidRDefault="0057065B" w:rsidP="00467074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065B">
        <w:rPr>
          <w:rFonts w:asciiTheme="minorHAnsi" w:hAnsiTheme="minorHAnsi" w:cstheme="minorHAnsi"/>
          <w:sz w:val="22"/>
          <w:szCs w:val="22"/>
        </w:rPr>
        <w:t>Niniejsza umowa zostaje zawarta w związku z realizacją projektu „</w:t>
      </w:r>
      <w:r w:rsidRPr="0057065B">
        <w:rPr>
          <w:rFonts w:asciiTheme="minorHAnsi" w:hAnsiTheme="minorHAnsi" w:cstheme="minorHAnsi"/>
          <w:sz w:val="22"/>
          <w:szCs w:val="22"/>
        </w:rPr>
        <w:t>Akademia lepszego życia”</w:t>
      </w:r>
      <w:r w:rsidRPr="0057065B">
        <w:rPr>
          <w:rFonts w:asciiTheme="minorHAnsi" w:hAnsiTheme="minorHAnsi" w:cstheme="minorHAnsi"/>
          <w:sz w:val="22"/>
          <w:szCs w:val="22"/>
        </w:rPr>
        <w:t xml:space="preserve"> który jest prowadzony przez Beneficjenta na podstawie umowy o dofinansowanie projektu podpisanej z Województwem Łódzkim – Wojewódzkim Urzędem Pracy w Łodzi; nr umowy: RPLD.09.01.02-10-0007/19 z dnia 29 stycznia 2020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9507D" w14:textId="48560FFB" w:rsidR="0057065B" w:rsidRDefault="0057065B" w:rsidP="0057065B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065B">
        <w:rPr>
          <w:rFonts w:asciiTheme="minorHAnsi" w:hAnsiTheme="minorHAnsi" w:cstheme="minorHAns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14:paraId="2AE19691" w14:textId="575886B8" w:rsidR="0057065B" w:rsidRDefault="0057065B" w:rsidP="0057065B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065B">
        <w:rPr>
          <w:rFonts w:asciiTheme="minorHAnsi" w:hAnsiTheme="minorHAnsi" w:cstheme="minorHAnsi"/>
          <w:sz w:val="22"/>
          <w:szCs w:val="22"/>
        </w:rPr>
        <w:t>Projekt jest realizowany na terenie województwa łódzkiego, teren ŁOM pow. łódzki wschodni, zgierski, brzeziński, pabianicki lub m. Łódź w okresie 01.01.2020 – 30.04.2021.</w:t>
      </w:r>
    </w:p>
    <w:p w14:paraId="2B59F345" w14:textId="77777777" w:rsidR="0057065B" w:rsidRPr="0057065B" w:rsidRDefault="0057065B" w:rsidP="0057065B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065B">
        <w:rPr>
          <w:rFonts w:asciiTheme="minorHAnsi" w:hAnsiTheme="minorHAnsi" w:cstheme="minorHAnsi"/>
          <w:sz w:val="22"/>
          <w:szCs w:val="22"/>
        </w:rPr>
        <w:t>Celem projektu jest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343DF6B8" w14:textId="51BE47A7" w:rsidR="0057065B" w:rsidRPr="00443D5C" w:rsidRDefault="0057065B" w:rsidP="0057065B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Biuro projektu Beneficjent</w:t>
      </w:r>
      <w:r w:rsidR="00C553C2">
        <w:rPr>
          <w:rFonts w:asciiTheme="minorHAnsi" w:eastAsia="MS Mincho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mieści się w Łodzi przy ulicy 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Jana Kilińskiego 21, 90-205 Łódź</w:t>
      </w:r>
    </w:p>
    <w:p w14:paraId="482ECF8E" w14:textId="77777777" w:rsidR="0057065B" w:rsidRDefault="0057065B" w:rsidP="005706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2. Przedmiot umowy</w:t>
      </w:r>
    </w:p>
    <w:p w14:paraId="46DD44D7" w14:textId="5F8CCBF8" w:rsidR="0057065B" w:rsidRDefault="0057065B" w:rsidP="0057065B">
      <w:pPr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Przedmiotem umowy jest udzielenie przez Beneficjent</w:t>
      </w:r>
      <w:r w:rsidR="00C553C2">
        <w:rPr>
          <w:rFonts w:asciiTheme="minorHAnsi" w:eastAsia="MS Mincho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wsparcia Uczestniczce/Uczestnikowi Projektu zgodnie z założonym i zatwierdzonym przez Wojewódzki Urząd Pracy wnioskiem o dofinansowanie projektu.</w:t>
      </w:r>
    </w:p>
    <w:p w14:paraId="31A6C62C" w14:textId="77777777" w:rsidR="0057065B" w:rsidRDefault="0057065B" w:rsidP="0057065B">
      <w:pPr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Zakres wsparcia projektowego obejmuje: </w:t>
      </w:r>
    </w:p>
    <w:p w14:paraId="4B679771" w14:textId="77777777" w:rsidR="0057065B" w:rsidRPr="008D7210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Określenie ścieżki reintegracji społ. zaw.- 8 h (2 spotkania x 2 h z doradcą zawodowym, 2 spotkania x 2 h z psychologiem)</w:t>
      </w:r>
    </w:p>
    <w:p w14:paraId="6029B1C0" w14:textId="77777777" w:rsidR="0057065B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 w14:paraId="3A94FB93" w14:textId="77777777" w:rsidR="0057065B" w:rsidRDefault="0057065B" w:rsidP="0057065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Indywidualne poradnictwo psychologiczne- śr. 10 h/osobę</w:t>
      </w:r>
    </w:p>
    <w:p w14:paraId="008414AB" w14:textId="77777777" w:rsidR="0057065B" w:rsidRDefault="0057065B" w:rsidP="0057065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Indywidualne poradnictwo specjalistyczne- śr. 4 h/osobę</w:t>
      </w:r>
    </w:p>
    <w:p w14:paraId="66198490" w14:textId="77777777" w:rsidR="0057065B" w:rsidRDefault="0057065B" w:rsidP="0057065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Warsztaty reintegracji </w:t>
      </w:r>
      <w:proofErr w:type="spellStart"/>
      <w:r>
        <w:rPr>
          <w:rFonts w:asciiTheme="minorHAnsi" w:hAnsiTheme="minorHAnsi" w:cstheme="minorHAnsi"/>
          <w:sz w:val="22"/>
          <w:szCs w:val="22"/>
        </w:rPr>
        <w:t>społ</w:t>
      </w:r>
      <w:proofErr w:type="spellEnd"/>
      <w:r>
        <w:rPr>
          <w:rFonts w:asciiTheme="minorHAnsi" w:hAnsiTheme="minorHAnsi" w:cstheme="minorHAnsi"/>
          <w:sz w:val="22"/>
          <w:szCs w:val="22"/>
        </w:rPr>
        <w:t>- zaw. – 60 h/ 1 grupa po 9-10 osób</w:t>
      </w:r>
    </w:p>
    <w:p w14:paraId="7BFF7B1A" w14:textId="77777777" w:rsidR="0057065B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Instrumenty aktywizacji edukacyjnej- kurs komputerowy- 80 h/ 1 grupa</w:t>
      </w:r>
    </w:p>
    <w:p w14:paraId="1322843E" w14:textId="77777777" w:rsidR="0057065B" w:rsidRPr="000B1012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Szkolenia zawodowe- około 120 h</w:t>
      </w:r>
    </w:p>
    <w:p w14:paraId="2E37F24D" w14:textId="77777777" w:rsidR="0057065B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10">
        <w:rPr>
          <w:rFonts w:asciiTheme="minorHAnsi" w:hAnsiTheme="minorHAnsi" w:cstheme="minorHAnsi"/>
          <w:sz w:val="22"/>
          <w:szCs w:val="22"/>
        </w:rPr>
        <w:t>3 miesięczne staże zawodowe</w:t>
      </w:r>
      <w:r>
        <w:rPr>
          <w:rFonts w:asciiTheme="minorHAnsi" w:hAnsiTheme="minorHAnsi" w:cstheme="minorHAnsi"/>
          <w:sz w:val="22"/>
          <w:szCs w:val="22"/>
        </w:rPr>
        <w:t xml:space="preserve"> dla 31 uczestników/uczestniczek projektu</w:t>
      </w:r>
    </w:p>
    <w:p w14:paraId="33573B28" w14:textId="77777777" w:rsidR="0057065B" w:rsidRPr="008D7210" w:rsidRDefault="0057065B" w:rsidP="0057065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Pośrednictwo pracy- 8 h/osobę</w:t>
      </w:r>
    </w:p>
    <w:p w14:paraId="23CDB6C4" w14:textId="236BABC7" w:rsidR="0057065B" w:rsidRDefault="0057065B" w:rsidP="0057065B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Uczestnik/uczestniczka otrzymuje wsparcie doradcze i szkoleniowe na zasadach i warunkach określonych w niniejszej umowie oraz w Regulaminie projektu „</w:t>
      </w:r>
      <w:r w:rsidR="00C553C2">
        <w:rPr>
          <w:rFonts w:asciiTheme="minorHAnsi" w:hAnsiTheme="minorHAnsi" w:cstheme="minorHAnsi"/>
          <w:sz w:val="22"/>
          <w:szCs w:val="22"/>
        </w:rPr>
        <w:t>Akademia lepszego życia”.</w:t>
      </w:r>
    </w:p>
    <w:p w14:paraId="7FE31F06" w14:textId="6ECD5C4D" w:rsidR="0057065B" w:rsidRPr="00443D5C" w:rsidRDefault="0057065B" w:rsidP="0057065B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oferowane w projekcie </w:t>
      </w:r>
      <w:r w:rsidR="00C553C2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nieodpłatne, a całkowity </w:t>
      </w:r>
      <w:r w:rsidR="00C553C2">
        <w:rPr>
          <w:rFonts w:asciiTheme="minorHAnsi" w:hAnsiTheme="minorHAnsi" w:cstheme="minorHAnsi"/>
          <w:sz w:val="22"/>
          <w:szCs w:val="22"/>
        </w:rPr>
        <w:t>ich koszt</w:t>
      </w:r>
      <w:r>
        <w:rPr>
          <w:rFonts w:asciiTheme="minorHAnsi" w:hAnsiTheme="minorHAnsi" w:cstheme="minorHAnsi"/>
          <w:sz w:val="22"/>
          <w:szCs w:val="22"/>
        </w:rPr>
        <w:t xml:space="preserve"> jest finansowany ze środków Europejskiego Funduszu Społecznego w ramach Regionalnego Programu Operacyjnego Województwa Łódzkiego na lata 2014-2020.</w:t>
      </w:r>
    </w:p>
    <w:p w14:paraId="472A2303" w14:textId="59AD4927" w:rsidR="0057065B" w:rsidRDefault="0057065B" w:rsidP="0057065B">
      <w:pPr>
        <w:spacing w:line="30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3. Zobowiązania Beneficjent</w:t>
      </w:r>
      <w:r w:rsidR="00C553C2">
        <w:rPr>
          <w:rFonts w:ascii="Calibri" w:hAnsi="Calibri"/>
          <w:b/>
          <w:sz w:val="22"/>
          <w:szCs w:val="22"/>
        </w:rPr>
        <w:t>a</w:t>
      </w:r>
    </w:p>
    <w:p w14:paraId="368E116B" w14:textId="1844B220" w:rsidR="0057065B" w:rsidRDefault="0057065B" w:rsidP="0057065B">
      <w:pPr>
        <w:pStyle w:val="Akapitzlist"/>
        <w:numPr>
          <w:ilvl w:val="0"/>
          <w:numId w:val="29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</w:t>
      </w:r>
      <w:r w:rsidR="00C553C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zobowiązuj</w:t>
      </w:r>
      <w:r w:rsidR="00C553C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się: </w:t>
      </w:r>
    </w:p>
    <w:p w14:paraId="033EFBDC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udzielić Uczestniczce/ Uczestnikowi Projektu wsparcie określone w § 2, zgodnie z umową o dofinansowanie oraz obowiązującymi w tym zakresie przepisami prawa;</w:t>
      </w:r>
    </w:p>
    <w:p w14:paraId="2250CD10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zapewnić wykwalifikowaną kadrę szkoleniową realizującą zadania merytoryczne;</w:t>
      </w:r>
    </w:p>
    <w:p w14:paraId="10D7A3C1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zapewnić niezbędne materiały szkoleniowe wspomagające proces edukacyjny;</w:t>
      </w:r>
    </w:p>
    <w:p w14:paraId="3BB1CB6D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sporządzić i wydać dyplom, certyfikat lub zaświadczenie o uczestnictwie w szkoleniach pod warunkiem wypełnienia zobowiązań określonych w § 4;</w:t>
      </w:r>
    </w:p>
    <w:p w14:paraId="2ED5E3CC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zapewnić obiady i serwis kawowy podczas szkoleń zawodowych;</w:t>
      </w:r>
    </w:p>
    <w:p w14:paraId="5E90E2B9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udzielić refundacji kosztów dojazdu na usługi doradcze, szkolenie i staż;</w:t>
      </w:r>
    </w:p>
    <w:p w14:paraId="7756B656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zapewnić wymagane badania lekarskie; </w:t>
      </w:r>
    </w:p>
    <w:p w14:paraId="549DE6FE" w14:textId="7777777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objąć ubezpieczeniem od następstw nieszczęśliwych wypadków (NNW);</w:t>
      </w:r>
    </w:p>
    <w:p w14:paraId="48B391E3" w14:textId="3672AF97" w:rsidR="0057065B" w:rsidRDefault="0057065B" w:rsidP="0057065B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wypłacić stypendium szkoleniowe, które przysługuje za udział w szkoleniach zawodowych na rachunek bankowy Uczestniczki/ Uczestnika Projektu, po zakończeniu udziału w danym kursie w wysokości stanowiącej iloczyn stawki określonej we wniosku o dofinansowanie </w:t>
      </w:r>
      <w:r w:rsidR="00C553C2">
        <w:rPr>
          <w:rFonts w:asciiTheme="minorHAnsi" w:hAnsiTheme="minorHAnsi" w:cstheme="minorHAnsi"/>
          <w:sz w:val="22"/>
          <w:szCs w:val="22"/>
        </w:rPr>
        <w:t>8,85</w:t>
      </w:r>
      <w:r>
        <w:rPr>
          <w:rFonts w:asciiTheme="minorHAnsi" w:hAnsiTheme="minorHAnsi" w:cstheme="minorHAnsi"/>
          <w:sz w:val="22"/>
          <w:szCs w:val="22"/>
        </w:rPr>
        <w:t xml:space="preserve"> zł brutto</w:t>
      </w:r>
      <w:r w:rsidR="00C553C2">
        <w:rPr>
          <w:rFonts w:asciiTheme="minorHAnsi" w:hAnsiTheme="minorHAnsi" w:cstheme="minorHAnsi"/>
          <w:sz w:val="22"/>
          <w:szCs w:val="22"/>
        </w:rPr>
        <w:t xml:space="preserve">/brutto i </w:t>
      </w:r>
      <w:r>
        <w:rPr>
          <w:rFonts w:asciiTheme="minorHAnsi" w:hAnsiTheme="minorHAnsi" w:cstheme="minorHAnsi"/>
          <w:sz w:val="22"/>
          <w:szCs w:val="22"/>
        </w:rPr>
        <w:t>odpowiadającej faktycznej liczbie odbytych godzin (wyliczenie nastąpi na podstawie list obecności):</w:t>
      </w:r>
    </w:p>
    <w:p w14:paraId="2BF095B8" w14:textId="436E14DE" w:rsidR="0057065B" w:rsidRDefault="0057065B" w:rsidP="0057065B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</w:t>
      </w:r>
      <w:r w:rsidR="00C553C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zastrzega, że z przyczyn niezależnych od nich może nastąpić przedłużenie terminu wypłaty stypendium i nie może stanowić podstawy do roszczeń uczestnika/uczestniczki projektu uczestniczącego/uczestniczącej w szkoleniu;</w:t>
      </w:r>
    </w:p>
    <w:p w14:paraId="47AC8F08" w14:textId="77777777" w:rsidR="0057065B" w:rsidRDefault="0057065B" w:rsidP="0057065B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sytuacji, o której mowa powyżej, uczestnikowi/uczestniczce projektu nie przysługuje prawo żądania odsetek za okres opóźnienia;</w:t>
      </w:r>
    </w:p>
    <w:p w14:paraId="41F801EB" w14:textId="77777777" w:rsidR="0057065B" w:rsidRDefault="0057065B" w:rsidP="0057065B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stypendium zgodnie z art. 21 ust. 1 pkt. 137 ustawy z dnia 26 lipca 1991r. o podatku dochodowym od osób fizycznych (Dz. U. z 2012r., poz. 361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 jest zwolnione z podatku dochodowego od osób fizycznych;</w:t>
      </w:r>
    </w:p>
    <w:p w14:paraId="626E704E" w14:textId="77777777" w:rsidR="0057065B" w:rsidRDefault="0057065B" w:rsidP="0057065B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uczestnicy/uczestniczki projektu pobierający stypendium podlegają obowiązkowo ubezpieczeniom emerytalnemu, rentowemu i wypadkowemu, </w:t>
      </w:r>
      <w:r>
        <w:rPr>
          <w:rFonts w:asciiTheme="minorHAnsi" w:hAnsiTheme="minorHAnsi" w:cstheme="minorHAnsi"/>
          <w:sz w:val="22"/>
          <w:szCs w:val="22"/>
        </w:rPr>
        <w:lastRenderedPageBreak/>
        <w:t>jeżeli nie mają innych tytułów rodzących obowiązek ubezpieczeń społecznych zgodnie z ustawą z dnia 13 października 1998r., o systemie ubezpieczeń społecznych (Dz. U. z 2013r., poz. 1442);</w:t>
      </w:r>
    </w:p>
    <w:p w14:paraId="434A5855" w14:textId="2E5C89BF" w:rsidR="0057065B" w:rsidRPr="00443D5C" w:rsidRDefault="0057065B" w:rsidP="00443D5C">
      <w:pPr>
        <w:pStyle w:val="Akapitzlist"/>
        <w:numPr>
          <w:ilvl w:val="1"/>
          <w:numId w:val="29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zorganizować i realizować </w:t>
      </w:r>
      <w:r w:rsidR="00C553C2"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</w:rPr>
        <w:t xml:space="preserve"> w obiekcie dostosowanym do potrzeb uczestnika/uczestniczki (m.in. do potrzeb osób niepełnosprawnych), wyposażonym w sprzęt i pomoce dydaktyczne niezbędne do realizacji szkolenia, spełniającym bezpieczne i higieniczne warunki nauki.</w:t>
      </w:r>
    </w:p>
    <w:p w14:paraId="162B911E" w14:textId="77777777" w:rsidR="0057065B" w:rsidRDefault="0057065B" w:rsidP="0057065B">
      <w:pPr>
        <w:spacing w:line="30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4. Zobowiązania Uczestnika/Uczestniczki</w:t>
      </w:r>
    </w:p>
    <w:p w14:paraId="206AF661" w14:textId="77777777" w:rsidR="0057065B" w:rsidRDefault="0057065B" w:rsidP="0057065B">
      <w:pPr>
        <w:pStyle w:val="Akapitzlist"/>
        <w:numPr>
          <w:ilvl w:val="0"/>
          <w:numId w:val="31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projektu Uczestnik/uczestniczka zobowiązuje się do:</w:t>
      </w:r>
    </w:p>
    <w:p w14:paraId="427AAFD8" w14:textId="4324D32D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z Regulaminem projektu „</w:t>
      </w:r>
      <w:r w:rsidR="00C553C2">
        <w:rPr>
          <w:rFonts w:asciiTheme="minorHAnsi" w:hAnsiTheme="minorHAnsi" w:cstheme="minorHAnsi"/>
          <w:sz w:val="22"/>
          <w:szCs w:val="22"/>
        </w:rPr>
        <w:t>Akademia lepszego życia”</w:t>
      </w:r>
      <w:r>
        <w:rPr>
          <w:rFonts w:asciiTheme="minorHAnsi" w:hAnsiTheme="minorHAnsi" w:cstheme="minorHAnsi"/>
          <w:sz w:val="22"/>
          <w:szCs w:val="22"/>
        </w:rPr>
        <w:t xml:space="preserve"> oraz przestrzegania jego postanowień;</w:t>
      </w:r>
    </w:p>
    <w:p w14:paraId="77B8CBAE" w14:textId="07D162B2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korzystania z pełnego zakresu usług </w:t>
      </w:r>
      <w:r w:rsidR="00C553C2">
        <w:rPr>
          <w:rFonts w:asciiTheme="minorHAnsi" w:hAnsiTheme="minorHAnsi" w:cstheme="minorHAnsi"/>
          <w:sz w:val="22"/>
          <w:szCs w:val="22"/>
        </w:rPr>
        <w:t>zapewnionych w projekcie;</w:t>
      </w:r>
    </w:p>
    <w:p w14:paraId="076AC6BA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zasad współżycia społecznego;</w:t>
      </w:r>
    </w:p>
    <w:p w14:paraId="2656926E" w14:textId="4F585D35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współpracy i stałego kontaktu z Beneficjent</w:t>
      </w:r>
      <w:r w:rsidR="00C553C2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23C5D07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dołożenia należytej staranności w celu ukończenia udziału w szkoleniu;</w:t>
      </w:r>
    </w:p>
    <w:p w14:paraId="40C9B1EE" w14:textId="0BFC9F8F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aktywnego i regularnego uczestniczenia w szkoleniu oraz punktualnego stawiania się na zajęciach;</w:t>
      </w:r>
    </w:p>
    <w:p w14:paraId="14BBCFE1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każdorazowego potwierdzania obecności na zajęciach szkoleniowych/usługach doradczych poprzez złożenie podpisu na liście obecności lub karcie realizacji usługi; </w:t>
      </w:r>
    </w:p>
    <w:p w14:paraId="0422AB1B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potwierdzania podpisem odbioru materiałów szkoleniowych; </w:t>
      </w:r>
    </w:p>
    <w:p w14:paraId="410ADF69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przystąpienia do egzaminu zewnętrznego realizowanego na koniec szkolenia z zastrzeżeniem, że kosztem każdego poprawkowego podejścia do egzaminu końcowego obciąża się uczestnika/uczestniczkę;</w:t>
      </w:r>
    </w:p>
    <w:p w14:paraId="59298640" w14:textId="77777777" w:rsidR="0057065B" w:rsidRDefault="0057065B" w:rsidP="0057065B">
      <w:pPr>
        <w:pStyle w:val="Akapitzlist"/>
        <w:numPr>
          <w:ilvl w:val="2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warunkiem otrzymania zaświadczenia o ukończeniu szkolenia jest osiągnięcie frekwencji na zajęciach na poziomie co najmniej 80% czasu zajęć, spełnienie wymagań przewidzianych programem szkolenia; </w:t>
      </w:r>
    </w:p>
    <w:p w14:paraId="29102D8D" w14:textId="77777777" w:rsidR="0057065B" w:rsidRDefault="0057065B" w:rsidP="0057065B">
      <w:pPr>
        <w:pStyle w:val="Akapitzlist"/>
        <w:numPr>
          <w:ilvl w:val="2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warunkiem otrzymania certyfikatu zewnętrznego jest spełnienie warunków określonych w ust. 2 oraz uzyskanie pozytywnego wyniku z egzaminu zewnętrznego prowadzonego przez instytucję certyfikującą;</w:t>
      </w:r>
    </w:p>
    <w:p w14:paraId="6CB04E11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udziału w badaniach ankietowych / monitoringowych mających na celu pomiar satysfakcji z udzielonego wsparcia oraz pomiar innych czynników istotnych z punktu widzenia jakości wdrażanego projektu;</w:t>
      </w:r>
    </w:p>
    <w:p w14:paraId="42AFC5D5" w14:textId="1677D4FE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bieżącego informowania beneficjent</w:t>
      </w:r>
      <w:r w:rsidR="00C553C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projektu o wszystkich zdarzeniach mogących w jakikolwiek sposób wpłynąć na dalszy udział w szkoleniu lub korzystanie z usług doradczych,</w:t>
      </w:r>
    </w:p>
    <w:p w14:paraId="6C454655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samodzielnego opanowania materiału będącego przedmiotem zajęć w przypadku nieobecności na zajęciach;</w:t>
      </w:r>
    </w:p>
    <w:p w14:paraId="38A80F6F" w14:textId="77777777" w:rsidR="0057065B" w:rsidRDefault="0057065B" w:rsidP="0057065B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niezwłocznego złożenia pisemnego oświadczenia w przypadku wystąpienia sytuacji uniemożliwiającej udział w projekcie wraz z wyjaśnieniem przyczyn;</w:t>
      </w:r>
    </w:p>
    <w:p w14:paraId="13DEFF74" w14:textId="4769E39D" w:rsidR="0057065B" w:rsidRPr="00443D5C" w:rsidRDefault="0057065B" w:rsidP="00443D5C">
      <w:pPr>
        <w:pStyle w:val="Akapitzlist"/>
        <w:numPr>
          <w:ilvl w:val="1"/>
          <w:numId w:val="31"/>
        </w:num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niestosowania się do powyższych zasad lub postanowień Regulaminu projektu w trakcie trwania szkolenia lub realizacji usług doradczych Beneficjen</w:t>
      </w:r>
      <w:r w:rsidR="00C553C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projektu ma prawo skreślić uczestnika/uczestniczkę z listy uczestników i obciążyć kosztami udziału w projekcie.</w:t>
      </w:r>
    </w:p>
    <w:p w14:paraId="6CFAB3F8" w14:textId="77777777" w:rsidR="0057065B" w:rsidRDefault="0057065B" w:rsidP="0057065B">
      <w:pPr>
        <w:spacing w:line="30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5. Oświadczenia Uczestnika/Uczestniczki projektu</w:t>
      </w:r>
    </w:p>
    <w:p w14:paraId="68D71F16" w14:textId="77777777" w:rsidR="0057065B" w:rsidRDefault="0057065B" w:rsidP="0057065B">
      <w:pPr>
        <w:pStyle w:val="Akapitzlist"/>
        <w:numPr>
          <w:ilvl w:val="0"/>
          <w:numId w:val="33"/>
        </w:numPr>
        <w:spacing w:line="300" w:lineRule="exact"/>
        <w:ind w:left="284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Uczestniczka/ Uczestnik Projektu oświadcza, że:</w:t>
      </w:r>
    </w:p>
    <w:p w14:paraId="1FD081B6" w14:textId="77777777" w:rsidR="0057065B" w:rsidRDefault="0057065B" w:rsidP="0057065B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z własnej inicjatywy przystępuje do udziału w projekcie;</w:t>
      </w:r>
    </w:p>
    <w:p w14:paraId="1D0CDA1E" w14:textId="05A779AC" w:rsidR="0057065B" w:rsidRDefault="0057065B" w:rsidP="0057065B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zezwala na publikację swojego wizerunku w ramach realizacji projektu „</w:t>
      </w:r>
      <w:r w:rsidR="00C553C2">
        <w:rPr>
          <w:rFonts w:ascii="Calibri" w:eastAsia="MS Mincho" w:hAnsi="Calibri"/>
          <w:sz w:val="22"/>
          <w:szCs w:val="22"/>
          <w:lang w:eastAsia="en-US"/>
        </w:rPr>
        <w:t xml:space="preserve">Akademia lepszego życia”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zgodnie z art. 81 Ustawy o prawie autorskim i prawach pokrewnych (Dz.U. z 2016, poz. 666 z </w:t>
      </w:r>
      <w:proofErr w:type="spellStart"/>
      <w:r>
        <w:rPr>
          <w:rFonts w:ascii="Calibri" w:eastAsia="MS Mincho" w:hAnsi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MS Mincho" w:hAnsi="Calibri"/>
          <w:sz w:val="22"/>
          <w:szCs w:val="22"/>
          <w:lang w:eastAsia="en-US"/>
        </w:rPr>
        <w:t>. zm.);</w:t>
      </w:r>
    </w:p>
    <w:p w14:paraId="111870D1" w14:textId="6E2D9DCF" w:rsidR="0057065B" w:rsidRDefault="0057065B" w:rsidP="0057065B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wyraża zgodę na przetwarzanie i przechowywanie swoich danych osobowych w związku z udziałem w projekcie „</w:t>
      </w:r>
      <w:r w:rsidR="00C553C2">
        <w:rPr>
          <w:rFonts w:ascii="Calibri" w:eastAsia="MS Mincho" w:hAnsi="Calibri"/>
          <w:sz w:val="22"/>
          <w:szCs w:val="22"/>
          <w:lang w:eastAsia="en-US"/>
        </w:rPr>
        <w:t>Akademia lepszego życia”</w:t>
      </w:r>
      <w:r>
        <w:rPr>
          <w:rFonts w:ascii="Calibri" w:eastAsia="MS Mincho" w:hAnsi="Calibri"/>
          <w:sz w:val="22"/>
          <w:szCs w:val="22"/>
          <w:lang w:eastAsia="en-US"/>
        </w:rPr>
        <w:t xml:space="preserve"> współfinansowanym ze środków Europejskiego Funduszu Społecznego w ramach Regionalnego Programu Operacyjnego Województwa Łódzkiego na lata 2014-2020 (zgodnie z art. 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2014-2020);</w:t>
      </w:r>
    </w:p>
    <w:p w14:paraId="71ACB313" w14:textId="77777777" w:rsidR="0057065B" w:rsidRDefault="0057065B" w:rsidP="0057065B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niezwłocznie do 3 miesięcy od zakończenia udziału w projekcie poinformuje Beneficjenta o zmianie statusu na rynku pracy i podjęciu zatrudnienia w ramach:</w:t>
      </w:r>
    </w:p>
    <w:p w14:paraId="095EE61A" w14:textId="77777777" w:rsidR="0057065B" w:rsidRDefault="0057065B" w:rsidP="0057065B">
      <w:pPr>
        <w:pStyle w:val="Akapitzlist"/>
        <w:numPr>
          <w:ilvl w:val="3"/>
          <w:numId w:val="34"/>
        </w:numPr>
        <w:spacing w:line="300" w:lineRule="exact"/>
        <w:ind w:left="1276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stosunku pracy (regulowany w szczególności ustawą z dnia 26 czerwca 1974 r. – Kodeks pracy (Dz. U. z 2014 r. poz. 1502, z </w:t>
      </w:r>
      <w:proofErr w:type="spellStart"/>
      <w:r>
        <w:rPr>
          <w:rFonts w:ascii="Calibri" w:eastAsia="MS Mincho" w:hAnsi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MS Mincho" w:hAnsi="Calibri"/>
          <w:sz w:val="22"/>
          <w:szCs w:val="22"/>
          <w:lang w:eastAsia="en-US"/>
        </w:rPr>
        <w:t>. zm.), co najmniej trzech miesięcy, przynajmniej na 1/2 etatu;</w:t>
      </w:r>
    </w:p>
    <w:p w14:paraId="18AE3336" w14:textId="77777777" w:rsidR="0057065B" w:rsidRDefault="0057065B" w:rsidP="0057065B">
      <w:pPr>
        <w:pStyle w:val="Akapitzlist"/>
        <w:numPr>
          <w:ilvl w:val="3"/>
          <w:numId w:val="34"/>
        </w:numPr>
        <w:spacing w:line="300" w:lineRule="exact"/>
        <w:ind w:left="1276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stosunku cywilnoprawnego (regulowany ustawą z dnia 23 kwietnia 1964 r. – Kodeks cywilny (Dz. U. z 2014 r. poz. 121, z </w:t>
      </w:r>
      <w:proofErr w:type="spellStart"/>
      <w:r>
        <w:rPr>
          <w:rFonts w:ascii="Calibri" w:eastAsia="MS Mincho" w:hAnsi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MS Mincho" w:hAnsi="Calibri"/>
          <w:sz w:val="22"/>
          <w:szCs w:val="22"/>
          <w:lang w:eastAsia="en-US"/>
        </w:rPr>
        <w:t>. zm.), o ile:</w:t>
      </w:r>
    </w:p>
    <w:p w14:paraId="6DEF6832" w14:textId="77777777" w:rsidR="0057065B" w:rsidRDefault="0057065B" w:rsidP="0057065B">
      <w:pPr>
        <w:pStyle w:val="Akapitzlist"/>
        <w:numPr>
          <w:ilvl w:val="3"/>
          <w:numId w:val="35"/>
        </w:numPr>
        <w:spacing w:line="300" w:lineRule="exact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umowa cywilnoprawna jest zawarta na minimum 3 miesiące oraz</w:t>
      </w:r>
    </w:p>
    <w:p w14:paraId="147D2E3E" w14:textId="77777777" w:rsidR="0057065B" w:rsidRDefault="0057065B" w:rsidP="0057065B">
      <w:pPr>
        <w:pStyle w:val="Akapitzlist"/>
        <w:numPr>
          <w:ilvl w:val="3"/>
          <w:numId w:val="35"/>
        </w:numPr>
        <w:spacing w:line="300" w:lineRule="exact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wartość umowy jest równa lub wyższa od trzykrotności minimalnego wynagrodzenia za pracę ustalanego na podstawie przepisów </w:t>
      </w:r>
      <w:r>
        <w:rPr>
          <w:rFonts w:ascii="Calibri" w:eastAsia="MS Mincho" w:hAnsi="Calibri"/>
          <w:sz w:val="22"/>
          <w:szCs w:val="22"/>
          <w:lang w:eastAsia="en-US"/>
        </w:rPr>
        <w:br/>
        <w:t>o  minimalnym wynagrodzeniu za pracę.</w:t>
      </w:r>
    </w:p>
    <w:p w14:paraId="2163BF8A" w14:textId="77777777" w:rsidR="0057065B" w:rsidRDefault="0057065B" w:rsidP="0057065B">
      <w:pPr>
        <w:pStyle w:val="Akapitzlist"/>
        <w:numPr>
          <w:ilvl w:val="3"/>
          <w:numId w:val="35"/>
        </w:numPr>
        <w:spacing w:line="300" w:lineRule="exact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W przypadku </w:t>
      </w:r>
      <w:r>
        <w:rPr>
          <w:rFonts w:ascii="Calibri" w:eastAsia="MS Mincho" w:hAnsi="Calibri"/>
          <w:sz w:val="22"/>
          <w:szCs w:val="22"/>
          <w:u w:val="single"/>
          <w:lang w:eastAsia="en-US"/>
        </w:rPr>
        <w:t>umowy o dzieło</w:t>
      </w:r>
      <w:r>
        <w:rPr>
          <w:rFonts w:ascii="Calibri" w:eastAsia="MS Mincho" w:hAnsi="Calibri"/>
          <w:sz w:val="22"/>
          <w:szCs w:val="22"/>
          <w:lang w:eastAsia="en-US"/>
        </w:rPr>
        <w:t>, w której nie określono czasu trwania umowy, wartość  umowy musi być równa lub wyższa od trzykrotności minimalnego wynagrodzenia za pracę ustalanego na podstawie przepisów o minimalnym wynagrodzeniu za pracę.</w:t>
      </w:r>
    </w:p>
    <w:p w14:paraId="0AB7E1C2" w14:textId="77777777" w:rsidR="0057065B" w:rsidRDefault="0057065B" w:rsidP="0057065B">
      <w:pPr>
        <w:pStyle w:val="Akapitzlist"/>
        <w:numPr>
          <w:ilvl w:val="3"/>
          <w:numId w:val="34"/>
        </w:numPr>
        <w:spacing w:line="300" w:lineRule="exact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podjęcia działalności gospodarczej (regulowane w szczególności ustawą z dnia 2 lipca 2004 r. o swobodzie działalności gospodarczej (Dz. U. z 2015 r. poz. 584, z </w:t>
      </w:r>
      <w:proofErr w:type="spellStart"/>
      <w:r>
        <w:rPr>
          <w:rFonts w:ascii="Calibri" w:eastAsia="MS Mincho" w:hAnsi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MS Mincho" w:hAnsi="Calibri"/>
          <w:sz w:val="22"/>
          <w:szCs w:val="22"/>
          <w:lang w:eastAsia="en-US"/>
        </w:rPr>
        <w:t>. zm.)</w:t>
      </w:r>
      <w:r>
        <w:rPr>
          <w:rFonts w:ascii="Calibri" w:hAnsi="Calibri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które </w:t>
      </w:r>
      <w:r>
        <w:rPr>
          <w:rFonts w:ascii="Calibri" w:eastAsia="MS Mincho" w:hAnsi="Calibri"/>
          <w:sz w:val="22"/>
          <w:szCs w:val="22"/>
          <w:lang w:eastAsia="en-US"/>
        </w:rPr>
        <w:t>musi być potwierdzone faktem jej prowadzenia przez okres minimum 3 miesięcy następujących po dacie zakończenia udziału w projekcie;</w:t>
      </w:r>
    </w:p>
    <w:p w14:paraId="4B5C9409" w14:textId="77777777" w:rsidR="0057065B" w:rsidRDefault="0057065B" w:rsidP="0057065B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niezwłocznie do 3 miesięcy od zakończenia udziału w projekcie poinformuje </w:t>
      </w:r>
      <w:r>
        <w:rPr>
          <w:rFonts w:ascii="Calibri" w:eastAsia="MS Mincho" w:hAnsi="Calibri"/>
          <w:sz w:val="22"/>
          <w:szCs w:val="22"/>
          <w:lang w:eastAsia="en-US"/>
        </w:rPr>
        <w:br/>
        <w:t xml:space="preserve">o postępach w procesie aktywizacji społeczno-zawodowej lub podjęciu dalszej aktywizacji, np. poprzez przedstawienie: zaświadczenia o podjęciu nauki, zaświadczenia o rejestracji we </w:t>
      </w:r>
      <w:r>
        <w:rPr>
          <w:rFonts w:ascii="Calibri" w:eastAsia="MS Mincho" w:hAnsi="Calibri"/>
          <w:sz w:val="22"/>
          <w:szCs w:val="22"/>
          <w:lang w:eastAsia="en-US"/>
        </w:rPr>
        <w:lastRenderedPageBreak/>
        <w:t>właściwym pup, certyfikatów ukończonych kursów i szkoleń, umowy o wolontariacie, zaświadczenia od lekarza, opinii/zaświadczenia od pracownika socjalnego/terapeuty/psychologa, potwierdzenia udziału w terapii, wystawione przez organizatora terapii;</w:t>
      </w:r>
    </w:p>
    <w:p w14:paraId="39A7FED4" w14:textId="77777777" w:rsidR="0057065B" w:rsidRDefault="0057065B" w:rsidP="0057065B">
      <w:pPr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w przypadku nieujawnienia informacji o której mowa w ust. 3) i 4) oraz powstania z tego tytułu konsekwencji finansowych dla Beneficjenta, poniesie odpowiedzialność za zatajenie prawdy i zwróci środki finansowe związane z nieuprawnionym uczestnictwem w projekcie i uznane za niekwalifikowane przez Wojewódzki Urząd Pracy w Łodzi;</w:t>
      </w:r>
    </w:p>
    <w:p w14:paraId="645DD898" w14:textId="21A5896A" w:rsidR="0057065B" w:rsidRPr="00443D5C" w:rsidRDefault="0057065B" w:rsidP="00443D5C">
      <w:pPr>
        <w:pStyle w:val="Akapitzlist"/>
        <w:numPr>
          <w:ilvl w:val="1"/>
          <w:numId w:val="33"/>
        </w:numPr>
        <w:spacing w:line="300" w:lineRule="exact"/>
        <w:ind w:left="709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w przypadku oświadczenia nieprawdy uczestniczka/ uczestnik projektu poniesie odpowiedzialność za złożenie nieprawdziwego oświadczenia lub zatajenie prawdy.</w:t>
      </w:r>
    </w:p>
    <w:p w14:paraId="7F4B3407" w14:textId="77777777" w:rsidR="0057065B" w:rsidRDefault="0057065B" w:rsidP="0057065B">
      <w:pPr>
        <w:spacing w:line="30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6. Postanowienia końcowe</w:t>
      </w:r>
    </w:p>
    <w:p w14:paraId="0317F791" w14:textId="77777777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Wszelkie zmiany umowy wymagają aneksu w formie pisemnej pod rygorem nieważności. </w:t>
      </w:r>
    </w:p>
    <w:p w14:paraId="49813571" w14:textId="5177FADC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Ostateczna  interpretacja  zapisów  niniejszej  umowy  należy  do  Beneficjent</w:t>
      </w:r>
      <w:r w:rsidR="00C553C2">
        <w:rPr>
          <w:rFonts w:ascii="Calibri" w:eastAsia="MS Mincho" w:hAnsi="Calibri"/>
          <w:sz w:val="22"/>
          <w:szCs w:val="22"/>
          <w:lang w:eastAsia="en-US"/>
        </w:rPr>
        <w:t>a</w:t>
      </w:r>
      <w:r>
        <w:rPr>
          <w:rFonts w:ascii="Calibri" w:eastAsia="MS Mincho" w:hAnsi="Calibri"/>
          <w:sz w:val="22"/>
          <w:szCs w:val="22"/>
          <w:lang w:eastAsia="en-US"/>
        </w:rPr>
        <w:t xml:space="preserve">  w  oparciu  o odpowiednie  reguły  i  zasady  wynikające  z  dokumentów Regionalnego Programu Operacyjnego,  a  także  odpowiednie  przepisy  prawa krajowego i  wspólnotowego. </w:t>
      </w:r>
    </w:p>
    <w:p w14:paraId="7CEBF9A1" w14:textId="77777777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Strony zobowiązują się dążyć do polubownego załatwiania wszelkich sporów mogących wyniknąć w związku z realizacją umowy. </w:t>
      </w:r>
    </w:p>
    <w:p w14:paraId="03D49492" w14:textId="578EED8A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W przypadku niemożności  rozstrzygnięcia  sporu w  trybie określonym w ust. 3, strony ustalają zgodnie,  że  spór  zostanie  poddany  pod  rozstrzygnięcie  sądu  powszechnego  właściwego  dla siedziby Beneficjent</w:t>
      </w:r>
      <w:r w:rsidR="00C553C2">
        <w:rPr>
          <w:rFonts w:ascii="Calibri" w:eastAsia="MS Mincho" w:hAnsi="Calibri"/>
          <w:sz w:val="22"/>
          <w:szCs w:val="22"/>
          <w:lang w:eastAsia="en-US"/>
        </w:rPr>
        <w:t>a</w:t>
      </w:r>
      <w:r>
        <w:rPr>
          <w:rFonts w:ascii="Calibri" w:eastAsia="MS Mincho" w:hAnsi="Calibri"/>
          <w:sz w:val="22"/>
          <w:szCs w:val="22"/>
          <w:lang w:eastAsia="en-US"/>
        </w:rPr>
        <w:t xml:space="preserve">. </w:t>
      </w:r>
    </w:p>
    <w:p w14:paraId="0D545AEA" w14:textId="77777777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W sprawach nieuregulowanych w treści umowy zastosowanie mają odpowiednie reguły </w:t>
      </w:r>
      <w:r>
        <w:rPr>
          <w:rFonts w:ascii="Calibri" w:eastAsia="MS Mincho" w:hAnsi="Calibri"/>
          <w:sz w:val="22"/>
          <w:szCs w:val="22"/>
          <w:lang w:eastAsia="en-US"/>
        </w:rPr>
        <w:br/>
        <w:t>i zasady wynikające z dokumentów Regionalnego Programu Operacyjnego, a także przepisy prawa wspólnotowego i polskiego, w szczególności kodeksu cywilnego oraz ustawy o ochronie danych osobowych.</w:t>
      </w:r>
    </w:p>
    <w:p w14:paraId="78308D7C" w14:textId="77777777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Strony umowy zobowiązują się do niezwłocznego zawiadamiania o wszelkich zmianach adresów do doręczeń. </w:t>
      </w:r>
    </w:p>
    <w:p w14:paraId="79B0BD03" w14:textId="77777777" w:rsidR="0057065B" w:rsidRDefault="0057065B" w:rsidP="0057065B">
      <w:pPr>
        <w:pStyle w:val="Akapitzlist"/>
        <w:numPr>
          <w:ilvl w:val="1"/>
          <w:numId w:val="36"/>
        </w:numPr>
        <w:ind w:left="283" w:hanging="357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Umowa została sporządzona w dwóch jednobrzmiących egzemplarzach po jednym dla każdej ze stron.</w:t>
      </w:r>
    </w:p>
    <w:p w14:paraId="786B7A37" w14:textId="77777777" w:rsidR="0057065B" w:rsidRDefault="0057065B" w:rsidP="0057065B">
      <w:pPr>
        <w:rPr>
          <w:rFonts w:ascii="Calibri" w:hAnsi="Calibri"/>
        </w:rPr>
      </w:pPr>
    </w:p>
    <w:p w14:paraId="4E3C7DFA" w14:textId="77777777" w:rsidR="0057065B" w:rsidRDefault="0057065B" w:rsidP="00570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4B0EF158" w14:textId="7D9FEF1D" w:rsidR="0057065B" w:rsidRPr="00C553C2" w:rsidRDefault="0057065B" w:rsidP="005706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data i podpis </w:t>
      </w:r>
      <w:r w:rsidR="00C553C2">
        <w:rPr>
          <w:rFonts w:ascii="Calibri" w:hAnsi="Calibri"/>
          <w:sz w:val="16"/>
          <w:szCs w:val="16"/>
        </w:rPr>
        <w:t>U</w:t>
      </w:r>
      <w:r>
        <w:rPr>
          <w:rFonts w:ascii="Calibri" w:hAnsi="Calibri"/>
          <w:sz w:val="16"/>
          <w:szCs w:val="16"/>
        </w:rPr>
        <w:t xml:space="preserve">czestniczki/ </w:t>
      </w:r>
      <w:r w:rsidR="00C553C2">
        <w:rPr>
          <w:rFonts w:ascii="Calibri" w:hAnsi="Calibri"/>
          <w:sz w:val="16"/>
          <w:szCs w:val="16"/>
        </w:rPr>
        <w:t>U</w:t>
      </w:r>
      <w:r>
        <w:rPr>
          <w:rFonts w:ascii="Calibri" w:hAnsi="Calibri"/>
          <w:sz w:val="16"/>
          <w:szCs w:val="16"/>
        </w:rPr>
        <w:t>czestnika projektu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48898C45" w14:textId="77777777" w:rsidR="0057065B" w:rsidRDefault="0057065B" w:rsidP="0057065B">
      <w:pPr>
        <w:rPr>
          <w:rFonts w:ascii="Calibri" w:hAnsi="Calibri"/>
          <w:sz w:val="22"/>
          <w:szCs w:val="22"/>
        </w:rPr>
      </w:pPr>
    </w:p>
    <w:p w14:paraId="0C37970E" w14:textId="77777777" w:rsidR="00443D5C" w:rsidRDefault="00443D5C" w:rsidP="0057065B">
      <w:pPr>
        <w:rPr>
          <w:rFonts w:ascii="Calibri" w:hAnsi="Calibri"/>
          <w:sz w:val="22"/>
          <w:szCs w:val="22"/>
        </w:rPr>
      </w:pPr>
    </w:p>
    <w:p w14:paraId="70240BDD" w14:textId="77777777" w:rsidR="00443D5C" w:rsidRDefault="00443D5C" w:rsidP="0057065B">
      <w:pPr>
        <w:rPr>
          <w:rFonts w:ascii="Calibri" w:hAnsi="Calibri"/>
          <w:sz w:val="22"/>
          <w:szCs w:val="22"/>
        </w:rPr>
      </w:pPr>
    </w:p>
    <w:p w14:paraId="5FD71F43" w14:textId="4BAABD11" w:rsidR="0057065B" w:rsidRDefault="0057065B" w:rsidP="00570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</w:p>
    <w:p w14:paraId="5AD73244" w14:textId="59753BAA" w:rsidR="0057065B" w:rsidRDefault="0057065B" w:rsidP="005706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data i podpis </w:t>
      </w:r>
      <w:r w:rsidR="00C553C2">
        <w:rPr>
          <w:rFonts w:ascii="Calibri" w:hAnsi="Calibri"/>
          <w:sz w:val="16"/>
          <w:szCs w:val="16"/>
        </w:rPr>
        <w:t>Beneficjenta projektu</w:t>
      </w:r>
    </w:p>
    <w:p w14:paraId="6585BECF" w14:textId="77777777" w:rsidR="00DC00FA" w:rsidRPr="0057065B" w:rsidRDefault="00DC00FA" w:rsidP="0057065B"/>
    <w:sectPr w:rsidR="00DC00FA" w:rsidRPr="0057065B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DA26" w14:textId="77777777" w:rsidR="00B53737" w:rsidRDefault="00B53737">
      <w:r>
        <w:separator/>
      </w:r>
    </w:p>
  </w:endnote>
  <w:endnote w:type="continuationSeparator" w:id="0">
    <w:p w14:paraId="35ED1DDA" w14:textId="77777777" w:rsidR="00B53737" w:rsidRDefault="00B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B5373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45F8" w14:textId="77777777" w:rsidR="00B53737" w:rsidRDefault="00B53737">
      <w:r>
        <w:separator/>
      </w:r>
    </w:p>
  </w:footnote>
  <w:footnote w:type="continuationSeparator" w:id="0">
    <w:p w14:paraId="4632F5F6" w14:textId="77777777" w:rsidR="00B53737" w:rsidRDefault="00B5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B5373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2E60D9"/>
    <w:multiLevelType w:val="hybridMultilevel"/>
    <w:tmpl w:val="66AE94D2"/>
    <w:lvl w:ilvl="0" w:tplc="E36C65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397E14"/>
    <w:multiLevelType w:val="hybridMultilevel"/>
    <w:tmpl w:val="29B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FC3FFB"/>
    <w:multiLevelType w:val="hybridMultilevel"/>
    <w:tmpl w:val="781E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842A52">
      <w:start w:val="1"/>
      <w:numFmt w:val="decimal"/>
      <w:lvlText w:val="%2."/>
      <w:lvlJc w:val="left"/>
      <w:pPr>
        <w:ind w:left="785" w:hanging="360"/>
      </w:pPr>
      <w:rPr>
        <w:rFonts w:ascii="Calibri" w:eastAsia="MS Mincho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C23C9"/>
    <w:multiLevelType w:val="hybridMultilevel"/>
    <w:tmpl w:val="F4AAD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74CD6"/>
    <w:multiLevelType w:val="hybridMultilevel"/>
    <w:tmpl w:val="55D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24F9"/>
    <w:multiLevelType w:val="hybridMultilevel"/>
    <w:tmpl w:val="1F2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791B00"/>
    <w:multiLevelType w:val="hybridMultilevel"/>
    <w:tmpl w:val="26226EF4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142" w:hanging="360"/>
      </w:pPr>
    </w:lvl>
    <w:lvl w:ilvl="2" w:tplc="0415001B">
      <w:start w:val="1"/>
      <w:numFmt w:val="lowerRoman"/>
      <w:lvlText w:val="%3."/>
      <w:lvlJc w:val="right"/>
      <w:pPr>
        <w:ind w:left="3862" w:hanging="180"/>
      </w:pPr>
    </w:lvl>
    <w:lvl w:ilvl="3" w:tplc="0415000F">
      <w:start w:val="1"/>
      <w:numFmt w:val="decimal"/>
      <w:lvlText w:val="%4."/>
      <w:lvlJc w:val="left"/>
      <w:pPr>
        <w:ind w:left="4582" w:hanging="360"/>
      </w:pPr>
    </w:lvl>
    <w:lvl w:ilvl="4" w:tplc="04150019">
      <w:start w:val="1"/>
      <w:numFmt w:val="lowerLetter"/>
      <w:lvlText w:val="%5."/>
      <w:lvlJc w:val="left"/>
      <w:pPr>
        <w:ind w:left="5302" w:hanging="360"/>
      </w:pPr>
    </w:lvl>
    <w:lvl w:ilvl="5" w:tplc="0415001B">
      <w:start w:val="1"/>
      <w:numFmt w:val="lowerRoman"/>
      <w:lvlText w:val="%6."/>
      <w:lvlJc w:val="right"/>
      <w:pPr>
        <w:ind w:left="6022" w:hanging="180"/>
      </w:pPr>
    </w:lvl>
    <w:lvl w:ilvl="6" w:tplc="0415000F">
      <w:start w:val="1"/>
      <w:numFmt w:val="decimal"/>
      <w:lvlText w:val="%7."/>
      <w:lvlJc w:val="left"/>
      <w:pPr>
        <w:ind w:left="6742" w:hanging="360"/>
      </w:pPr>
    </w:lvl>
    <w:lvl w:ilvl="7" w:tplc="04150019">
      <w:start w:val="1"/>
      <w:numFmt w:val="lowerLetter"/>
      <w:lvlText w:val="%8."/>
      <w:lvlJc w:val="left"/>
      <w:pPr>
        <w:ind w:left="7462" w:hanging="360"/>
      </w:pPr>
    </w:lvl>
    <w:lvl w:ilvl="8" w:tplc="0415001B">
      <w:start w:val="1"/>
      <w:numFmt w:val="lowerRoman"/>
      <w:lvlText w:val="%9."/>
      <w:lvlJc w:val="right"/>
      <w:pPr>
        <w:ind w:left="8182" w:hanging="180"/>
      </w:pPr>
    </w:lvl>
  </w:abstractNum>
  <w:abstractNum w:abstractNumId="21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50892"/>
    <w:multiLevelType w:val="hybridMultilevel"/>
    <w:tmpl w:val="69CE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9A67951"/>
    <w:multiLevelType w:val="hybridMultilevel"/>
    <w:tmpl w:val="FF3C4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B6DF6"/>
    <w:multiLevelType w:val="hybridMultilevel"/>
    <w:tmpl w:val="9E0E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C2EF6"/>
    <w:multiLevelType w:val="hybridMultilevel"/>
    <w:tmpl w:val="C2A4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402B3B"/>
    <w:multiLevelType w:val="hybridMultilevel"/>
    <w:tmpl w:val="ABE0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8"/>
  </w:num>
  <w:num w:numId="5">
    <w:abstractNumId w:val="34"/>
  </w:num>
  <w:num w:numId="6">
    <w:abstractNumId w:val="19"/>
  </w:num>
  <w:num w:numId="7">
    <w:abstractNumId w:val="13"/>
  </w:num>
  <w:num w:numId="8">
    <w:abstractNumId w:val="6"/>
  </w:num>
  <w:num w:numId="9">
    <w:abstractNumId w:val="37"/>
  </w:num>
  <w:num w:numId="10">
    <w:abstractNumId w:val="26"/>
  </w:num>
  <w:num w:numId="11">
    <w:abstractNumId w:val="29"/>
  </w:num>
  <w:num w:numId="12">
    <w:abstractNumId w:val="2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6"/>
  </w:num>
  <w:num w:numId="19">
    <w:abstractNumId w:val="28"/>
  </w:num>
  <w:num w:numId="20">
    <w:abstractNumId w:val="15"/>
  </w:num>
  <w:num w:numId="21">
    <w:abstractNumId w:val="33"/>
  </w:num>
  <w:num w:numId="22">
    <w:abstractNumId w:val="7"/>
  </w:num>
  <w:num w:numId="23">
    <w:abstractNumId w:val="5"/>
  </w:num>
  <w:num w:numId="24">
    <w:abstractNumId w:val="21"/>
  </w:num>
  <w:num w:numId="25">
    <w:abstractNumId w:val="22"/>
  </w:num>
  <w:num w:numId="26">
    <w:abstractNumId w:val="3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722D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E28F1"/>
    <w:rsid w:val="0040003E"/>
    <w:rsid w:val="00420B35"/>
    <w:rsid w:val="00433D35"/>
    <w:rsid w:val="00436A2D"/>
    <w:rsid w:val="00443D5C"/>
    <w:rsid w:val="004F6E38"/>
    <w:rsid w:val="0050042D"/>
    <w:rsid w:val="00503E06"/>
    <w:rsid w:val="0052186F"/>
    <w:rsid w:val="005619C0"/>
    <w:rsid w:val="0057065B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B74F4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32D2D"/>
    <w:rsid w:val="00B53737"/>
    <w:rsid w:val="00B60116"/>
    <w:rsid w:val="00B6095B"/>
    <w:rsid w:val="00B960A8"/>
    <w:rsid w:val="00BA4FFB"/>
    <w:rsid w:val="00BB2101"/>
    <w:rsid w:val="00C347A1"/>
    <w:rsid w:val="00C41F9F"/>
    <w:rsid w:val="00C553C2"/>
    <w:rsid w:val="00C71FD7"/>
    <w:rsid w:val="00C726EE"/>
    <w:rsid w:val="00C9690C"/>
    <w:rsid w:val="00CD4B15"/>
    <w:rsid w:val="00D13FF3"/>
    <w:rsid w:val="00D20A5B"/>
    <w:rsid w:val="00D4353D"/>
    <w:rsid w:val="00D87692"/>
    <w:rsid w:val="00DB03F3"/>
    <w:rsid w:val="00DC00FA"/>
    <w:rsid w:val="00DE3EE3"/>
    <w:rsid w:val="00E032C4"/>
    <w:rsid w:val="00E15727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74A46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39EDA7AD-D920-48B9-9CC3-B784E89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F32-F8EE-439B-8FBB-C9D611F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2020-07-27T05:06:00Z</dcterms:created>
  <dcterms:modified xsi:type="dcterms:W3CDTF">2020-07-27T05:07:00Z</dcterms:modified>
</cp:coreProperties>
</file>