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Calibri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/>
        <w:t>Grupa docelowa: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Osoby zamieszkałe na terenie pow. łódzkiego wschodniego, zgierskiego, brzezińskiego, pabianickiego lub m. Łódź (teren ŁOM).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Osoby w wieku 18-6</w:t>
      </w:r>
      <w:r>
        <w:rPr/>
        <w:t>5</w:t>
      </w:r>
      <w:r>
        <w:rPr/>
        <w:t xml:space="preserve"> l.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Osoby bierne zawodowo/bezrobotne niezarejestrowane/ bezrobotne </w:t>
      </w:r>
      <w:r>
        <w:rPr/>
        <w:t>(40 osób biernych zawodowo – 24K, 16M i 18 osób bezrobotnych – 11K, 7M w tym 5 osób niepełnosprawnych – 3K, 2M)</w:t>
      </w:r>
      <w:r>
        <w:rPr/>
        <w:t>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Osoby wykluczone z powodu min. 1 z przesłanek, o których mowa w rozdziale 3 pkt. 13 Wytycznych w zakresie realizacji przedsięwzięć w obszarze włączania społecznego i zwalczania ubóstwa z wykorzystaniem EFS i EFRR na lata 2014-2020: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 xml:space="preserve">a) osoby lub rodziny korzystające ze świadczeń z pomocy społecznej zgodnie </w:t>
        <w:br/>
        <w:t xml:space="preserve">z ustawą z dnia 12 marca 2004 r. o pomocy społecznej lub kwalifikujące się do objęcia wsparciem pomocy społecznej, tj. spełniające co najmniej jedną z przesłanek określonych w art. 7 ustawy z dnia 12 marca 2004 r. o pomocy społecznej: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ubóstwa;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sieroctwa;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bezdomności;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bezrobocia;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niepełnosprawności;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długotrwałej lub ciężkiej choroby;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przemocy w rodzinie;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>7a) potrzeby ochrony ofiar handlu ludźmi;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 xml:space="preserve">potrzeby ochrony macierzyństwa lub wielodzietności;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bezradności w sprawach opiekuńczo-wychowawczych i prowadzenia gospodarstwa domowego, zwłaszcza w rodzinach niepełnych lub wielodzietnych;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trudności w integracji cudzoziemców, którzy uzyskali w Rzeczypospolitej Polskiej status uchodźcy, ochronę uzupełniającą lub zezwolenie na pobyt czasowy udzielone </w:t>
        <w:br/>
        <w:t xml:space="preserve">w związku z okolicznością, o której mowa w art. 159 ust. 1 pkt 1 lit. c lub d ustawy </w:t>
        <w:br/>
        <w:t xml:space="preserve">z dnia 12 grudnia 2013 r. o cudzoziemcach;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trudności w przystosowaniu do życia po zwolnieniu z zakładu karnego;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alkoholizmu lub narkomanii;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zdarzenia losowego i sytuacji kryzysowej;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klęski żywiołowej lub ekologicznej.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 xml:space="preserve">b) osoby, o których mowa w art. 1 ust. 2 ustawy z dnia 13 czerwca 2003 r. </w:t>
        <w:br/>
        <w:t xml:space="preserve">o zatrudnieniu socjalnym: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bezdomna realizująca indywidualny program wychodzenia z bezdomności, </w:t>
        <w:br/>
        <w:t xml:space="preserve">w rozumieniu przepisów o pomocy społecznej;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uzależniona od alkoholu;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uzależniona od narkotyków lub innych środków odurzających;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chora psychicznie, w rozumieniu przepisów o ochronie zdrowia psychicznego;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długotrwale bezrobotna w rozumieniu przepisów o promocji zatrudnienia </w:t>
        <w:br/>
        <w:t>i instytucjach rynku pracy;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zwalniana z zakładu karnego, mająca trudności w integracji ze środowiskiem, </w:t>
        <w:br/>
        <w:t xml:space="preserve">w rozumieniu przepisów o pomocy społecznej;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uchodźca realizujący indywidualny program integracji, w rozumieniu przepisów </w:t>
        <w:br/>
        <w:t xml:space="preserve">o pomocy społecznej;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osoba niepełnosprawna, w rozumieniu przepisów o rehabilitacji zawodowej </w:t>
        <w:br/>
        <w:t xml:space="preserve">i społecznej oraz zatrudnianiu osób niepełnosprawnych, która podlega wykluczeniu społecznemu i ze względu na swoją sytuację życiową nie jest w stanie własnym staraniem zaspokoić swoich podstawowych potrzeb życiowych i znajduje się </w:t>
        <w:br/>
        <w:t>w sytuacji powodującej ubóstwo oraz uniemożliwiającej lub ograniczającej uczestnictwo w życiu zawodowym, społecznym i rodzinnym.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 xml:space="preserve">c) osoby z niepełnosprawnością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osoby z niepełnosprawnością w rozumieniu Wytycznych w zakresie realizacji zasady równości szans i niedyskryminacji, w tym dostępności dla osób </w:t>
        <w:br/>
        <w:t>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 xml:space="preserve">d) członkowie gospodarstw domowych sprawujący opiekę nad osobą </w:t>
        <w:br/>
        <w:t>z niepełnosprawnością, o ile co najmniej jeden z nich nie pracuje ze względu na konieczność sprawowania opieki nad osobą z niepełnosprawnością; e) osoby potrzebujące wsparcia w codziennym funkcjonowaniu;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>f) osoby bezdomne lub dotknięte wykluczeniem z dostępu do mieszkań w rozumieniu Wytycznych w zakresie monitorowania postępu rzeczowego realizacji programów operacyjnych na lata 2014-2020; g) osoby odbywające kary pozbawienia wolności;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>h) osoby korzystające z PO PŻ.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Projekt "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Czas na nowe możliwości</w:t>
      </w:r>
      <w:r>
        <w:rPr/>
        <w:t>” jest współfinansowany ze środków Europejskiego Funduszu Społecznego w ramach Regionalnego Programu Operacyjnego Województwa Łódzkiego na lata 2014-2020.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Biuro Projektu „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Czas na nowe możliwości</w:t>
      </w:r>
      <w:r>
        <w:rPr/>
        <w:t>” Akademia Zdrowia Izabela Łajs, 90-205 Łódź, ul. Jana Kilińskiego 21 tel. 42 255 77 037 853 25 09; e-mail: lodz@akademia-zdrowia.pl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38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/>
      <mc:AlternateContent>
        <mc:Choice Requires="wps">
          <w:drawing>
            <wp:inline distT="0" distB="0" distL="0" distR="0">
              <wp:extent cx="5788660" cy="15875"/>
              <wp:effectExtent l="0" t="0" r="0" b="0"/>
              <wp:docPr id="3" name="Kształ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98000</wp14:pctWidth>
              </wp14:sizeRelH>
            </wp:inline>
          </w:drawing>
        </mc:Choice>
        <mc:Fallback>
          <w:pict>
            <v:rect id="shape_0" ID="Kształt2" path="m0,0l-2147483645,0l-2147483645,-2147483646l0,-2147483646xe" fillcolor="gray" stroked="f" style="position:absolute;margin-left:0pt;margin-top:-1.25pt;width:455.7pt;height:1.15pt;mso-wrap-style:none;v-text-anchor:middle;mso-position-vertical:top">
              <v:fill o:detectmouseclick="t" type="solid" color2="#7f7f7f"/>
              <v:stroke color="#3465a4" joinstyle="round" endcap="flat"/>
              <w10:wrap type="square"/>
            </v:rect>
          </w:pict>
        </mc:Fallback>
      </mc:AlternateConten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Biuro Projektu „</w:t>
    </w:r>
    <w:r>
      <w:rPr>
        <w:rFonts w:eastAsia="Times New Roman" w:cs="Calibri" w:ascii="Calibri" w:hAnsi="Calibri"/>
        <w:color w:val="auto"/>
        <w:kern w:val="0"/>
        <w:sz w:val="20"/>
        <w:szCs w:val="20"/>
        <w:lang w:val="pl-PL" w:eastAsia="pl-PL" w:bidi="ar-SA"/>
      </w:rPr>
      <w:t>Czas na nowe możliwości</w:t>
    </w:r>
    <w:r>
      <w:rPr>
        <w:rFonts w:cs="Calibri" w:ascii="Calibri" w:hAnsi="Calibri"/>
        <w:sz w:val="20"/>
        <w:szCs w:val="20"/>
      </w:rPr>
      <w:t>”</w: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Akademia Zdrowia Izabela Łajs, 90-205 Łódź, ul. Jana Kilińskiego 21</w: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tel. 42 255 77 03; e-mail: lodz@akademia-zdrowia.pl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69596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</w:p>
  <w:p>
    <w:pPr>
      <w:pStyle w:val="Normal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5763895" cy="15875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gray" stroked="f" style="position:absolute;margin-left:0pt;margin-top:-1.25pt;width:453.75pt;height:1.15pt;mso-wrap-style:none;v-text-anchor:middle;mso-position-vertical:top">
              <v:fill o:detectmouseclick="t" type="solid" color2="#7f7f7f"/>
              <v:stroke color="#3465a4" joinstyle="round" endcap="flat"/>
              <w10:wrap type="square"/>
            </v:rect>
          </w:pict>
        </mc:Fallback>
      </mc:AlternateConten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>Projekt "Czas na nowe możliwości” jest współfinansowany ze środków Europejskiego Funduszu Społecznego      w ramach Regionalnego Programu Operacyjnego Województwa Łódzkiego na lata 2014-2020</w:t>
    </w:r>
  </w:p>
  <w:p>
    <w:pPr>
      <w:pStyle w:val="Normal"/>
      <w:spacing w:lineRule="auto" w:line="276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8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d20a5b"/>
    <w:pPr>
      <w:keepNext w:val="true"/>
      <w:jc w:val="both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styleId="NagwekZnak" w:customStyle="1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styleId="TekstdymkaZnak" w:customStyle="1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styleId="FontStyle51" w:customStyle="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styleId="Znakiprzypiswdolnych" w:customStyle="1">
    <w:name w:val="Znaki przypisów dolnych"/>
    <w:qFormat/>
    <w:rsid w:val="0037321b"/>
    <w:rPr>
      <w:vertAlign w:val="superscript"/>
    </w:rPr>
  </w:style>
  <w:style w:type="character" w:styleId="Odwoanieprzypisudolnego1" w:customStyle="1">
    <w:name w:val="Odwołanie przypisu dolnego1"/>
    <w:uiPriority w:val="99"/>
    <w:qFormat/>
    <w:rsid w:val="0037321b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7321b"/>
    <w:rPr>
      <w:rFonts w:ascii="Times New Roman" w:hAnsi="Times New Roman"/>
    </w:rPr>
  </w:style>
  <w:style w:type="character" w:styleId="TekstprzypisudolnegoZnak1" w:customStyle="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styleId="Nagwek1Znak" w:customStyle="1">
    <w:name w:val="Nagłówek 1 Znak"/>
    <w:basedOn w:val="DefaultParagraphFont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b1012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52186f"/>
    <w:pPr>
      <w:spacing w:beforeAutospacing="1" w:afterAutospacing="1"/>
    </w:pPr>
    <w:rPr/>
  </w:style>
  <w:style w:type="paragraph" w:styleId="Default" w:customStyle="1">
    <w:name w:val="Default"/>
    <w:uiPriority w:val="99"/>
    <w:qFormat/>
    <w:rsid w:val="005218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218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218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521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186f"/>
    <w:pPr>
      <w:ind w:left="708" w:hanging="0"/>
    </w:pPr>
    <w:rPr/>
  </w:style>
  <w:style w:type="paragraph" w:styleId="Przypisdolny">
    <w:name w:val="Footnote Text"/>
    <w:basedOn w:val="Normal"/>
    <w:link w:val="TekstprzypisudolnegoZnak1"/>
    <w:uiPriority w:val="99"/>
    <w:rsid w:val="0037321b"/>
    <w:pPr>
      <w:suppressAutoHyphens w:val="true"/>
    </w:pPr>
    <w:rPr>
      <w:rFonts w:ascii="Calibri" w:hAnsi="Calibri" w:cs="Calibri"/>
      <w:sz w:val="20"/>
      <w:szCs w:val="20"/>
      <w:lang w:eastAsia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d20a5b"/>
    <w:pPr>
      <w:spacing w:lineRule="auto" w:line="480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Pisma" w:customStyle="1">
    <w:name w:val="Pisma"/>
    <w:basedOn w:val="Normal"/>
    <w:qFormat/>
    <w:rsid w:val="00f60528"/>
    <w:pPr>
      <w:jc w:val="both"/>
    </w:pPr>
    <w:rPr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b101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65f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039-ABF3-4AC9-89C0-11EA2E9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2</Pages>
  <Words>646</Words>
  <Characters>3971</Characters>
  <CharactersWithSpaces>4591</CharactersWithSpaces>
  <Paragraphs>43</Paragraphs>
  <Company>Urząd Miasta Łodzi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2020-07-27T05:09:00Z</dcterms:created>
  <dc:creator>lwojdal</dc:creator>
  <dc:description/>
  <dc:language>pl-PL</dc:language>
  <cp:lastModifiedBy/>
  <cp:lastPrinted>2019-12-04T12:17:00Z</cp:lastPrinted>
  <dcterms:modified xsi:type="dcterms:W3CDTF">2021-09-17T10:20:02Z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